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03A" w:rsidRPr="00FA536E" w:rsidRDefault="004A0795">
      <w:pPr>
        <w:rPr>
          <w:b/>
          <w:u w:val="single"/>
        </w:rPr>
      </w:pPr>
      <w:r>
        <w:rPr>
          <w:b/>
          <w:u w:val="single"/>
        </w:rPr>
        <w:t>TRUCKS</w:t>
      </w:r>
    </w:p>
    <w:p w:rsidR="00FA536E" w:rsidRDefault="00FA536E">
      <w:pPr>
        <w:rPr>
          <w:b/>
        </w:rPr>
      </w:pPr>
    </w:p>
    <w:p w:rsidR="00FA536E" w:rsidRDefault="00FA536E">
      <w:pPr>
        <w:rPr>
          <w:b/>
        </w:rPr>
      </w:pPr>
      <w:r>
        <w:rPr>
          <w:b/>
        </w:rPr>
        <w:t>-Ford F750 XLT super duty 4 x 2 regular cab single-axle class 6 dump truck</w:t>
      </w:r>
    </w:p>
    <w:p w:rsidR="00FA536E" w:rsidRDefault="00FA536E">
      <w:pPr>
        <w:rPr>
          <w:b/>
        </w:rPr>
      </w:pPr>
      <w:r>
        <w:rPr>
          <w:b/>
        </w:rPr>
        <w:t>VIN 3FRNF7FC3AV244333 (2010)</w:t>
      </w:r>
    </w:p>
    <w:p w:rsidR="00FA536E" w:rsidRDefault="00FA536E">
      <w:pPr>
        <w:rPr>
          <w:b/>
        </w:rPr>
      </w:pPr>
      <w:r>
        <w:rPr>
          <w:b/>
        </w:rPr>
        <w:t>-26,000-pound G.V.W.R.</w:t>
      </w:r>
    </w:p>
    <w:p w:rsidR="00FA536E" w:rsidRDefault="00FA536E">
      <w:pPr>
        <w:rPr>
          <w:b/>
        </w:rPr>
      </w:pPr>
      <w:r>
        <w:rPr>
          <w:b/>
        </w:rPr>
        <w:t>-6.7 liter Cummins diesel engine</w:t>
      </w:r>
    </w:p>
    <w:p w:rsidR="00FA536E" w:rsidRDefault="004A0795">
      <w:pPr>
        <w:rPr>
          <w:b/>
        </w:rPr>
      </w:pPr>
      <w:r>
        <w:rPr>
          <w:b/>
        </w:rPr>
        <w:t>-</w:t>
      </w:r>
      <w:r w:rsidR="00FA536E">
        <w:rPr>
          <w:b/>
        </w:rPr>
        <w:t>68,360 miles showing</w:t>
      </w:r>
    </w:p>
    <w:p w:rsidR="00FA536E" w:rsidRDefault="00FA536E">
      <w:pPr>
        <w:rPr>
          <w:b/>
        </w:rPr>
      </w:pPr>
    </w:p>
    <w:p w:rsidR="00FA536E" w:rsidRDefault="00FA536E" w:rsidP="00FA536E">
      <w:pPr>
        <w:rPr>
          <w:b/>
        </w:rPr>
      </w:pPr>
      <w:r>
        <w:rPr>
          <w:b/>
        </w:rPr>
        <w:t>-Ford F750 XLT super duty 4 x 2 regular cab single-axle class 6 dump truck</w:t>
      </w:r>
    </w:p>
    <w:p w:rsidR="00FA536E" w:rsidRDefault="00FA536E" w:rsidP="00FA536E">
      <w:pPr>
        <w:rPr>
          <w:b/>
        </w:rPr>
      </w:pPr>
      <w:r>
        <w:rPr>
          <w:b/>
        </w:rPr>
        <w:t>VIN 3FRNF7FD9AV274638 (2010)</w:t>
      </w:r>
    </w:p>
    <w:p w:rsidR="00FA536E" w:rsidRDefault="00FA536E" w:rsidP="00FA536E">
      <w:pPr>
        <w:rPr>
          <w:b/>
        </w:rPr>
      </w:pPr>
      <w:r>
        <w:rPr>
          <w:b/>
        </w:rPr>
        <w:t>-26,000-pound G.V.W.R.</w:t>
      </w:r>
    </w:p>
    <w:p w:rsidR="00FA536E" w:rsidRDefault="00FA536E" w:rsidP="00FA536E">
      <w:pPr>
        <w:rPr>
          <w:b/>
        </w:rPr>
      </w:pPr>
      <w:r>
        <w:rPr>
          <w:b/>
        </w:rPr>
        <w:t>-6.7 liter Cummins diesel engine</w:t>
      </w:r>
    </w:p>
    <w:p w:rsidR="00FA536E" w:rsidRDefault="004A0795" w:rsidP="00FA536E">
      <w:pPr>
        <w:rPr>
          <w:b/>
        </w:rPr>
      </w:pPr>
      <w:r>
        <w:rPr>
          <w:b/>
        </w:rPr>
        <w:t>-</w:t>
      </w:r>
      <w:r w:rsidR="00FA536E">
        <w:rPr>
          <w:b/>
        </w:rPr>
        <w:t>70,523 miles showing</w:t>
      </w:r>
    </w:p>
    <w:p w:rsidR="00FA536E" w:rsidRDefault="00FA536E" w:rsidP="00FA536E">
      <w:pPr>
        <w:rPr>
          <w:b/>
        </w:rPr>
      </w:pPr>
    </w:p>
    <w:p w:rsidR="00FA536E" w:rsidRDefault="00FA536E" w:rsidP="00FA536E">
      <w:pPr>
        <w:rPr>
          <w:b/>
        </w:rPr>
      </w:pPr>
      <w:r>
        <w:rPr>
          <w:b/>
        </w:rPr>
        <w:t>-Ford F650 XLT super duty 4 x 2 regular cab single-axle class 6 dump truck</w:t>
      </w:r>
    </w:p>
    <w:p w:rsidR="00FA536E" w:rsidRDefault="00FA536E" w:rsidP="00FA536E">
      <w:pPr>
        <w:rPr>
          <w:b/>
        </w:rPr>
      </w:pPr>
      <w:r>
        <w:rPr>
          <w:b/>
        </w:rPr>
        <w:t>VIN 3FDNF65211MA86267 (2001)</w:t>
      </w:r>
    </w:p>
    <w:p w:rsidR="00FA536E" w:rsidRDefault="00FA536E" w:rsidP="00FA536E">
      <w:pPr>
        <w:rPr>
          <w:b/>
        </w:rPr>
      </w:pPr>
      <w:r>
        <w:rPr>
          <w:b/>
        </w:rPr>
        <w:t>-26,000-pound G.V.W.R.</w:t>
      </w:r>
    </w:p>
    <w:p w:rsidR="00FA536E" w:rsidRDefault="00FA536E" w:rsidP="00FA536E">
      <w:pPr>
        <w:rPr>
          <w:b/>
        </w:rPr>
      </w:pPr>
      <w:r>
        <w:rPr>
          <w:b/>
        </w:rPr>
        <w:t>-7.2 liter Caterpillar diesel engine</w:t>
      </w:r>
    </w:p>
    <w:p w:rsidR="00FA536E" w:rsidRDefault="00FA536E" w:rsidP="00FA536E">
      <w:pPr>
        <w:rPr>
          <w:b/>
        </w:rPr>
      </w:pPr>
      <w:r>
        <w:rPr>
          <w:b/>
        </w:rPr>
        <w:t>-Mileage unknown</w:t>
      </w:r>
    </w:p>
    <w:p w:rsidR="00FA536E" w:rsidRDefault="00FA536E" w:rsidP="00FA536E">
      <w:pPr>
        <w:rPr>
          <w:b/>
        </w:rPr>
      </w:pPr>
    </w:p>
    <w:p w:rsidR="00FA536E" w:rsidRDefault="00FA536E" w:rsidP="00FA536E">
      <w:pPr>
        <w:rPr>
          <w:b/>
        </w:rPr>
      </w:pPr>
      <w:r>
        <w:rPr>
          <w:b/>
        </w:rPr>
        <w:t>-Ford F350 XL 1-ton capacity regular cab 2-wheel drive dual rear wheel stake truck</w:t>
      </w:r>
    </w:p>
    <w:p w:rsidR="00FA536E" w:rsidRDefault="00FA536E" w:rsidP="00FA536E">
      <w:pPr>
        <w:rPr>
          <w:b/>
        </w:rPr>
      </w:pPr>
      <w:r>
        <w:rPr>
          <w:b/>
        </w:rPr>
        <w:t>VIN 1FDKF37G9VEB07923 (1997)</w:t>
      </w:r>
    </w:p>
    <w:p w:rsidR="00FA536E" w:rsidRDefault="00FA536E" w:rsidP="00FA536E">
      <w:pPr>
        <w:rPr>
          <w:b/>
        </w:rPr>
      </w:pPr>
      <w:r>
        <w:rPr>
          <w:b/>
        </w:rPr>
        <w:t>-7.5 liter gasoline engine</w:t>
      </w:r>
    </w:p>
    <w:p w:rsidR="00FA536E" w:rsidRDefault="00FA536E" w:rsidP="00FA536E">
      <w:pPr>
        <w:rPr>
          <w:b/>
        </w:rPr>
      </w:pPr>
      <w:r>
        <w:rPr>
          <w:b/>
        </w:rPr>
        <w:t>-49,944 miles showing</w:t>
      </w:r>
    </w:p>
    <w:p w:rsidR="00FA536E" w:rsidRDefault="00FA536E" w:rsidP="00FA536E">
      <w:pPr>
        <w:rPr>
          <w:b/>
        </w:rPr>
      </w:pPr>
    </w:p>
    <w:p w:rsidR="00FA536E" w:rsidRDefault="00FA536E" w:rsidP="00FA536E">
      <w:pPr>
        <w:rPr>
          <w:b/>
        </w:rPr>
      </w:pPr>
      <w:r>
        <w:rPr>
          <w:b/>
        </w:rPr>
        <w:t>-Ford F150 XL 1/2-ton capacity regular cab 2-wheel drive pickup truck</w:t>
      </w:r>
    </w:p>
    <w:p w:rsidR="00FA536E" w:rsidRDefault="00FA536E" w:rsidP="00FA536E">
      <w:pPr>
        <w:rPr>
          <w:b/>
        </w:rPr>
      </w:pPr>
      <w:r>
        <w:rPr>
          <w:b/>
        </w:rPr>
        <w:t>VIN 1FDKF37G9VEB07923 (1993)</w:t>
      </w:r>
    </w:p>
    <w:p w:rsidR="00FA536E" w:rsidRDefault="00FA536E" w:rsidP="00FA536E">
      <w:pPr>
        <w:rPr>
          <w:b/>
        </w:rPr>
      </w:pPr>
      <w:r>
        <w:rPr>
          <w:b/>
        </w:rPr>
        <w:t>-4.9 liter gasoline engine</w:t>
      </w:r>
    </w:p>
    <w:p w:rsidR="00FA536E" w:rsidRDefault="00FA536E" w:rsidP="00FA536E">
      <w:pPr>
        <w:rPr>
          <w:b/>
        </w:rPr>
      </w:pPr>
      <w:r>
        <w:rPr>
          <w:b/>
        </w:rPr>
        <w:t>-8’ bed</w:t>
      </w:r>
    </w:p>
    <w:p w:rsidR="00FA536E" w:rsidRDefault="00FA536E" w:rsidP="00FA536E">
      <w:pPr>
        <w:rPr>
          <w:b/>
        </w:rPr>
      </w:pPr>
      <w:r>
        <w:rPr>
          <w:b/>
        </w:rPr>
        <w:t>-61,114 miles showing</w:t>
      </w:r>
    </w:p>
    <w:p w:rsidR="00FA536E" w:rsidRDefault="00FA536E" w:rsidP="00FA536E">
      <w:pPr>
        <w:rPr>
          <w:b/>
        </w:rPr>
      </w:pPr>
    </w:p>
    <w:p w:rsidR="004A0795" w:rsidRDefault="004A0795" w:rsidP="00FA536E">
      <w:pPr>
        <w:rPr>
          <w:b/>
          <w:u w:val="single"/>
        </w:rPr>
      </w:pPr>
    </w:p>
    <w:p w:rsidR="004A0795" w:rsidRDefault="004A0795" w:rsidP="00FA536E">
      <w:pPr>
        <w:rPr>
          <w:b/>
          <w:u w:val="single"/>
        </w:rPr>
      </w:pPr>
    </w:p>
    <w:p w:rsidR="004A0795" w:rsidRDefault="004A0795" w:rsidP="00FA536E">
      <w:pPr>
        <w:rPr>
          <w:b/>
          <w:u w:val="single"/>
        </w:rPr>
      </w:pPr>
    </w:p>
    <w:p w:rsidR="004A0795" w:rsidRDefault="004A0795" w:rsidP="00FA536E">
      <w:pPr>
        <w:rPr>
          <w:b/>
          <w:u w:val="single"/>
        </w:rPr>
      </w:pPr>
    </w:p>
    <w:p w:rsidR="004A0795" w:rsidRDefault="004A0795" w:rsidP="00FA536E">
      <w:pPr>
        <w:rPr>
          <w:b/>
          <w:u w:val="single"/>
        </w:rPr>
      </w:pPr>
    </w:p>
    <w:p w:rsidR="004A0795" w:rsidRDefault="004A0795" w:rsidP="00FA536E">
      <w:pPr>
        <w:rPr>
          <w:b/>
          <w:u w:val="single"/>
        </w:rPr>
      </w:pPr>
    </w:p>
    <w:p w:rsidR="004A0795" w:rsidRDefault="004A0795" w:rsidP="00FA536E">
      <w:pPr>
        <w:rPr>
          <w:b/>
          <w:u w:val="single"/>
        </w:rPr>
      </w:pPr>
    </w:p>
    <w:p w:rsidR="004A0795" w:rsidRPr="00FA536E" w:rsidRDefault="004A0795" w:rsidP="004A0795">
      <w:pPr>
        <w:rPr>
          <w:b/>
          <w:u w:val="single"/>
        </w:rPr>
      </w:pPr>
      <w:r>
        <w:rPr>
          <w:b/>
          <w:u w:val="single"/>
        </w:rPr>
        <w:lastRenderedPageBreak/>
        <w:t>TRAILER</w:t>
      </w:r>
    </w:p>
    <w:p w:rsidR="004A0795" w:rsidRDefault="004A0795" w:rsidP="004A0795">
      <w:pPr>
        <w:rPr>
          <w:b/>
        </w:rPr>
      </w:pPr>
    </w:p>
    <w:p w:rsidR="004A0795" w:rsidRDefault="004A0795" w:rsidP="004A0795">
      <w:pPr>
        <w:rPr>
          <w:b/>
        </w:rPr>
      </w:pPr>
      <w:r>
        <w:rPr>
          <w:b/>
        </w:rPr>
        <w:t>-Big Tex 20ED-20+5 10-ton capacity tandem axle flat deck tag trailer</w:t>
      </w:r>
    </w:p>
    <w:p w:rsidR="004A0795" w:rsidRDefault="004A0795" w:rsidP="004A0795">
      <w:pPr>
        <w:rPr>
          <w:b/>
        </w:rPr>
      </w:pPr>
      <w:r>
        <w:rPr>
          <w:b/>
        </w:rPr>
        <w:t>VIN 16VHX2028C2641941 (2012)</w:t>
      </w:r>
    </w:p>
    <w:p w:rsidR="004A0795" w:rsidRDefault="004A0795" w:rsidP="004A0795">
      <w:pPr>
        <w:rPr>
          <w:b/>
        </w:rPr>
      </w:pPr>
      <w:r>
        <w:rPr>
          <w:b/>
        </w:rPr>
        <w:t>-20’ long deck</w:t>
      </w:r>
    </w:p>
    <w:p w:rsidR="004A0795" w:rsidRDefault="004A0795" w:rsidP="004A0795">
      <w:pPr>
        <w:rPr>
          <w:b/>
        </w:rPr>
      </w:pPr>
      <w:r>
        <w:rPr>
          <w:b/>
        </w:rPr>
        <w:t>-5’ beaver tail</w:t>
      </w:r>
    </w:p>
    <w:p w:rsidR="004A0795" w:rsidRDefault="004A0795" w:rsidP="004A0795">
      <w:pPr>
        <w:rPr>
          <w:b/>
        </w:rPr>
      </w:pPr>
      <w:r>
        <w:rPr>
          <w:b/>
        </w:rPr>
        <w:t>-loading ramp</w:t>
      </w:r>
    </w:p>
    <w:p w:rsidR="004A0795" w:rsidRDefault="004A0795" w:rsidP="00FA536E">
      <w:pPr>
        <w:rPr>
          <w:b/>
          <w:u w:val="single"/>
        </w:rPr>
      </w:pPr>
    </w:p>
    <w:p w:rsidR="00FA536E" w:rsidRPr="00FA536E" w:rsidRDefault="00FA536E" w:rsidP="00FA536E">
      <w:pPr>
        <w:rPr>
          <w:b/>
          <w:u w:val="single"/>
        </w:rPr>
      </w:pPr>
      <w:r w:rsidRPr="00FA536E">
        <w:rPr>
          <w:b/>
          <w:u w:val="single"/>
        </w:rPr>
        <w:t>BACKHOE/LOADERS</w:t>
      </w:r>
    </w:p>
    <w:p w:rsidR="00FA536E" w:rsidRDefault="00FA536E" w:rsidP="00FA536E">
      <w:pPr>
        <w:rPr>
          <w:b/>
        </w:rPr>
      </w:pPr>
    </w:p>
    <w:p w:rsidR="00FA536E" w:rsidRDefault="00FA536E" w:rsidP="00FA536E">
      <w:pPr>
        <w:rPr>
          <w:b/>
        </w:rPr>
      </w:pPr>
      <w:r>
        <w:rPr>
          <w:b/>
        </w:rPr>
        <w:t>-CASE 580 Super N backhoe/loader</w:t>
      </w:r>
    </w:p>
    <w:p w:rsidR="00FA536E" w:rsidRDefault="00FA536E" w:rsidP="00FA536E">
      <w:pPr>
        <w:rPr>
          <w:b/>
        </w:rPr>
      </w:pPr>
      <w:r>
        <w:rPr>
          <w:b/>
        </w:rPr>
        <w:t>S/N JJGN58SNKEC706030 (2014)</w:t>
      </w:r>
    </w:p>
    <w:p w:rsidR="00FA536E" w:rsidRDefault="00FA536E" w:rsidP="00FA536E">
      <w:pPr>
        <w:rPr>
          <w:b/>
        </w:rPr>
      </w:pPr>
      <w:r>
        <w:rPr>
          <w:b/>
        </w:rPr>
        <w:t>-5,008 hours showing</w:t>
      </w:r>
    </w:p>
    <w:p w:rsidR="00FA536E" w:rsidRDefault="00FA536E" w:rsidP="00FA536E">
      <w:pPr>
        <w:rPr>
          <w:b/>
        </w:rPr>
      </w:pPr>
    </w:p>
    <w:p w:rsidR="00FA536E" w:rsidRDefault="00FA536E" w:rsidP="00FA536E">
      <w:pPr>
        <w:rPr>
          <w:b/>
        </w:rPr>
      </w:pPr>
      <w:r>
        <w:rPr>
          <w:b/>
        </w:rPr>
        <w:t>-CASE 580M backhoe/loader</w:t>
      </w:r>
    </w:p>
    <w:p w:rsidR="00FA536E" w:rsidRDefault="00FA536E" w:rsidP="00FA536E">
      <w:pPr>
        <w:rPr>
          <w:b/>
        </w:rPr>
      </w:pPr>
      <w:r>
        <w:rPr>
          <w:b/>
        </w:rPr>
        <w:t>S/N N7C424237 (2007)</w:t>
      </w:r>
    </w:p>
    <w:p w:rsidR="00FA536E" w:rsidRDefault="00FA536E" w:rsidP="00FA536E">
      <w:pPr>
        <w:rPr>
          <w:b/>
        </w:rPr>
      </w:pPr>
      <w:r>
        <w:rPr>
          <w:b/>
        </w:rPr>
        <w:t>-7,472 hours showing</w:t>
      </w:r>
    </w:p>
    <w:p w:rsidR="00FA536E" w:rsidRDefault="00FA536E" w:rsidP="00FA536E">
      <w:pPr>
        <w:rPr>
          <w:b/>
        </w:rPr>
      </w:pPr>
    </w:p>
    <w:p w:rsidR="00FA536E" w:rsidRDefault="00FA536E" w:rsidP="00FA536E">
      <w:pPr>
        <w:rPr>
          <w:b/>
        </w:rPr>
      </w:pPr>
      <w:r>
        <w:rPr>
          <w:b/>
        </w:rPr>
        <w:t xml:space="preserve">-Case 580L </w:t>
      </w:r>
      <w:r w:rsidR="00813B0F">
        <w:rPr>
          <w:b/>
        </w:rPr>
        <w:t xml:space="preserve">Series 2 </w:t>
      </w:r>
      <w:r>
        <w:rPr>
          <w:b/>
        </w:rPr>
        <w:t>backhoe/loader</w:t>
      </w:r>
    </w:p>
    <w:p w:rsidR="00FA536E" w:rsidRDefault="00813B0F" w:rsidP="00FA536E">
      <w:pPr>
        <w:rPr>
          <w:b/>
        </w:rPr>
      </w:pPr>
      <w:r>
        <w:rPr>
          <w:b/>
        </w:rPr>
        <w:t>S/N JJG0305740 (1999</w:t>
      </w:r>
      <w:r w:rsidR="00FA536E">
        <w:rPr>
          <w:b/>
        </w:rPr>
        <w:t>)</w:t>
      </w:r>
    </w:p>
    <w:p w:rsidR="00FA536E" w:rsidRDefault="00FA536E" w:rsidP="00FA536E">
      <w:pPr>
        <w:rPr>
          <w:b/>
        </w:rPr>
      </w:pPr>
      <w:r>
        <w:rPr>
          <w:b/>
        </w:rPr>
        <w:t>-5,673 hours showing</w:t>
      </w:r>
    </w:p>
    <w:p w:rsidR="00FA536E" w:rsidRPr="00FA536E" w:rsidRDefault="00FA536E" w:rsidP="00FA536E">
      <w:pPr>
        <w:rPr>
          <w:b/>
          <w:u w:val="single"/>
        </w:rPr>
      </w:pPr>
    </w:p>
    <w:p w:rsidR="00FA536E" w:rsidRPr="00FA536E" w:rsidRDefault="00FA536E">
      <w:pPr>
        <w:rPr>
          <w:b/>
          <w:u w:val="single"/>
        </w:rPr>
      </w:pPr>
      <w:r w:rsidRPr="00FA536E">
        <w:rPr>
          <w:b/>
          <w:u w:val="single"/>
        </w:rPr>
        <w:t>ATTACHMENTS</w:t>
      </w:r>
    </w:p>
    <w:p w:rsidR="00FA536E" w:rsidRDefault="00FA536E">
      <w:pPr>
        <w:rPr>
          <w:b/>
        </w:rPr>
      </w:pPr>
    </w:p>
    <w:p w:rsidR="00FA536E" w:rsidRDefault="00743B91">
      <w:pPr>
        <w:rPr>
          <w:b/>
        </w:rPr>
      </w:pPr>
      <w:r>
        <w:rPr>
          <w:b/>
        </w:rPr>
        <w:t>-Rammer Hammer S25N hydraulic breaker</w:t>
      </w:r>
    </w:p>
    <w:p w:rsidR="00743B91" w:rsidRDefault="00743B91">
      <w:pPr>
        <w:rPr>
          <w:b/>
        </w:rPr>
      </w:pPr>
      <w:r>
        <w:rPr>
          <w:b/>
        </w:rPr>
        <w:t>-Rammer Hammer S25NSTD hydraulic breaker</w:t>
      </w:r>
    </w:p>
    <w:p w:rsidR="00743B91" w:rsidRDefault="00743B91">
      <w:pPr>
        <w:rPr>
          <w:b/>
        </w:rPr>
      </w:pPr>
      <w:r>
        <w:rPr>
          <w:b/>
        </w:rPr>
        <w:t>-Kent F9 hydraulic breaker</w:t>
      </w:r>
    </w:p>
    <w:p w:rsidR="00743B91" w:rsidRDefault="00743B91">
      <w:pPr>
        <w:rPr>
          <w:b/>
        </w:rPr>
      </w:pPr>
      <w:r>
        <w:rPr>
          <w:b/>
        </w:rPr>
        <w:t xml:space="preserve">(3) </w:t>
      </w:r>
      <w:r w:rsidR="00835E3A">
        <w:rPr>
          <w:b/>
        </w:rPr>
        <w:t xml:space="preserve">digging </w:t>
      </w:r>
      <w:r w:rsidR="009859B6">
        <w:rPr>
          <w:b/>
        </w:rPr>
        <w:t>buckets (two</w:t>
      </w:r>
      <w:bookmarkStart w:id="0" w:name="_GoBack"/>
      <w:bookmarkEnd w:id="0"/>
      <w:r>
        <w:rPr>
          <w:b/>
        </w:rPr>
        <w:t xml:space="preserve"> standard size, one trenching bucket)</w:t>
      </w:r>
    </w:p>
    <w:p w:rsidR="00743B91" w:rsidRPr="00743B91" w:rsidRDefault="00743B91">
      <w:pPr>
        <w:rPr>
          <w:b/>
          <w:u w:val="single"/>
        </w:rPr>
      </w:pPr>
    </w:p>
    <w:p w:rsidR="00743B91" w:rsidRDefault="00743B91">
      <w:pPr>
        <w:rPr>
          <w:b/>
          <w:u w:val="single"/>
        </w:rPr>
      </w:pPr>
      <w:r w:rsidRPr="00743B91">
        <w:rPr>
          <w:b/>
          <w:u w:val="single"/>
        </w:rPr>
        <w:t>MISCELLANEOUS ITEMS</w:t>
      </w:r>
    </w:p>
    <w:p w:rsidR="00743B91" w:rsidRDefault="00743B91">
      <w:pPr>
        <w:rPr>
          <w:b/>
          <w:u w:val="single"/>
        </w:rPr>
      </w:pPr>
    </w:p>
    <w:p w:rsidR="00743B91" w:rsidRPr="00743B91" w:rsidRDefault="00813B0F" w:rsidP="00743B91">
      <w:pPr>
        <w:rPr>
          <w:b/>
        </w:rPr>
      </w:pPr>
      <w:r>
        <w:rPr>
          <w:b/>
        </w:rPr>
        <w:t>-(1) Lot safety signage, (1) L</w:t>
      </w:r>
      <w:r w:rsidR="00743B91">
        <w:rPr>
          <w:b/>
        </w:rPr>
        <w:t xml:space="preserve">ot steel forms and stakes, </w:t>
      </w:r>
      <w:r w:rsidR="00743B91" w:rsidRPr="00743B91">
        <w:rPr>
          <w:b/>
        </w:rPr>
        <w:t xml:space="preserve">(1) section of scaffolding, fiberglass extension ladder, </w:t>
      </w:r>
      <w:r w:rsidR="00743B91">
        <w:rPr>
          <w:b/>
        </w:rPr>
        <w:t xml:space="preserve">wheelbarrow, </w:t>
      </w:r>
      <w:r w:rsidR="00835E3A">
        <w:rPr>
          <w:b/>
        </w:rPr>
        <w:t xml:space="preserve">(2) </w:t>
      </w:r>
      <w:r w:rsidR="00743B91">
        <w:rPr>
          <w:b/>
        </w:rPr>
        <w:t>dolly’s, (1) section shelving, pallet jack</w:t>
      </w:r>
      <w:r w:rsidR="004366AF">
        <w:rPr>
          <w:b/>
        </w:rPr>
        <w:t>, steel diesel storage tank with pump</w:t>
      </w:r>
    </w:p>
    <w:p w:rsidR="00743B91" w:rsidRPr="00743B91" w:rsidRDefault="00743B91">
      <w:pPr>
        <w:rPr>
          <w:b/>
          <w:u w:val="single"/>
        </w:rPr>
      </w:pPr>
    </w:p>
    <w:p w:rsidR="00FA536E" w:rsidRDefault="00FA536E">
      <w:pPr>
        <w:rPr>
          <w:b/>
        </w:rPr>
      </w:pPr>
    </w:p>
    <w:p w:rsidR="00FA536E" w:rsidRDefault="00FA536E">
      <w:pPr>
        <w:rPr>
          <w:b/>
        </w:rPr>
      </w:pPr>
    </w:p>
    <w:p w:rsidR="00FA536E" w:rsidRPr="00FA536E" w:rsidRDefault="00FA536E">
      <w:pPr>
        <w:rPr>
          <w:b/>
        </w:rPr>
      </w:pPr>
    </w:p>
    <w:sectPr w:rsidR="00FA536E" w:rsidRPr="00FA536E" w:rsidSect="00413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30ED7"/>
    <w:multiLevelType w:val="hybridMultilevel"/>
    <w:tmpl w:val="DC427C3A"/>
    <w:lvl w:ilvl="0" w:tplc="DCE020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89"/>
    <w:rsid w:val="00000D5C"/>
    <w:rsid w:val="00002F38"/>
    <w:rsid w:val="000078D3"/>
    <w:rsid w:val="0002622F"/>
    <w:rsid w:val="00040ED5"/>
    <w:rsid w:val="00052FA6"/>
    <w:rsid w:val="00060F89"/>
    <w:rsid w:val="000720AB"/>
    <w:rsid w:val="000743E6"/>
    <w:rsid w:val="0007601E"/>
    <w:rsid w:val="000803B9"/>
    <w:rsid w:val="000803BC"/>
    <w:rsid w:val="00082F11"/>
    <w:rsid w:val="00091224"/>
    <w:rsid w:val="00094DCC"/>
    <w:rsid w:val="00095EC8"/>
    <w:rsid w:val="000A2C21"/>
    <w:rsid w:val="000A5101"/>
    <w:rsid w:val="000B2DB8"/>
    <w:rsid w:val="000B551E"/>
    <w:rsid w:val="000C05DC"/>
    <w:rsid w:val="0010379D"/>
    <w:rsid w:val="0010670F"/>
    <w:rsid w:val="00107341"/>
    <w:rsid w:val="001133C4"/>
    <w:rsid w:val="00120B15"/>
    <w:rsid w:val="00132153"/>
    <w:rsid w:val="00137C72"/>
    <w:rsid w:val="00145BB0"/>
    <w:rsid w:val="00164913"/>
    <w:rsid w:val="00175093"/>
    <w:rsid w:val="001A3FDC"/>
    <w:rsid w:val="001A490C"/>
    <w:rsid w:val="001B0638"/>
    <w:rsid w:val="001B38F2"/>
    <w:rsid w:val="001C2189"/>
    <w:rsid w:val="001C6176"/>
    <w:rsid w:val="001E1031"/>
    <w:rsid w:val="001F1323"/>
    <w:rsid w:val="001F2EE1"/>
    <w:rsid w:val="001F3146"/>
    <w:rsid w:val="001F6689"/>
    <w:rsid w:val="00202808"/>
    <w:rsid w:val="002168C5"/>
    <w:rsid w:val="0022107E"/>
    <w:rsid w:val="0022142A"/>
    <w:rsid w:val="00222FED"/>
    <w:rsid w:val="00223CCC"/>
    <w:rsid w:val="00223F7A"/>
    <w:rsid w:val="002260A3"/>
    <w:rsid w:val="002319BA"/>
    <w:rsid w:val="002377D6"/>
    <w:rsid w:val="00240135"/>
    <w:rsid w:val="00245007"/>
    <w:rsid w:val="0025186C"/>
    <w:rsid w:val="002571AD"/>
    <w:rsid w:val="002579B0"/>
    <w:rsid w:val="0026289C"/>
    <w:rsid w:val="0026359A"/>
    <w:rsid w:val="00277CEF"/>
    <w:rsid w:val="00281B20"/>
    <w:rsid w:val="002A2B1F"/>
    <w:rsid w:val="002A306E"/>
    <w:rsid w:val="002A6D4D"/>
    <w:rsid w:val="002A7C99"/>
    <w:rsid w:val="002B6F3C"/>
    <w:rsid w:val="00307FBF"/>
    <w:rsid w:val="00317253"/>
    <w:rsid w:val="003257F4"/>
    <w:rsid w:val="0035064C"/>
    <w:rsid w:val="003558F5"/>
    <w:rsid w:val="00375CA5"/>
    <w:rsid w:val="0038307A"/>
    <w:rsid w:val="00383EE5"/>
    <w:rsid w:val="003C7AF6"/>
    <w:rsid w:val="003C7F2F"/>
    <w:rsid w:val="003D0471"/>
    <w:rsid w:val="003D74E9"/>
    <w:rsid w:val="003F63A1"/>
    <w:rsid w:val="00401B70"/>
    <w:rsid w:val="0040246C"/>
    <w:rsid w:val="00407C51"/>
    <w:rsid w:val="00413409"/>
    <w:rsid w:val="00413455"/>
    <w:rsid w:val="00413790"/>
    <w:rsid w:val="00414EC6"/>
    <w:rsid w:val="004201F0"/>
    <w:rsid w:val="00423391"/>
    <w:rsid w:val="004365CB"/>
    <w:rsid w:val="004366AF"/>
    <w:rsid w:val="00441C75"/>
    <w:rsid w:val="00444186"/>
    <w:rsid w:val="00445834"/>
    <w:rsid w:val="00450F0A"/>
    <w:rsid w:val="00452160"/>
    <w:rsid w:val="00454117"/>
    <w:rsid w:val="004721AF"/>
    <w:rsid w:val="0047294F"/>
    <w:rsid w:val="0049108D"/>
    <w:rsid w:val="00496AB1"/>
    <w:rsid w:val="004A0795"/>
    <w:rsid w:val="004B0427"/>
    <w:rsid w:val="004B7D2C"/>
    <w:rsid w:val="004C2358"/>
    <w:rsid w:val="004C3CAF"/>
    <w:rsid w:val="004C6610"/>
    <w:rsid w:val="004D5341"/>
    <w:rsid w:val="004E0146"/>
    <w:rsid w:val="004E79E7"/>
    <w:rsid w:val="00503410"/>
    <w:rsid w:val="00507EC4"/>
    <w:rsid w:val="00516E19"/>
    <w:rsid w:val="005320C5"/>
    <w:rsid w:val="0054790D"/>
    <w:rsid w:val="00550C6B"/>
    <w:rsid w:val="00564886"/>
    <w:rsid w:val="00571447"/>
    <w:rsid w:val="00574543"/>
    <w:rsid w:val="00586543"/>
    <w:rsid w:val="005871C7"/>
    <w:rsid w:val="005971F2"/>
    <w:rsid w:val="005C23C4"/>
    <w:rsid w:val="005D7CE6"/>
    <w:rsid w:val="005E25CE"/>
    <w:rsid w:val="00602106"/>
    <w:rsid w:val="006113E6"/>
    <w:rsid w:val="006127EB"/>
    <w:rsid w:val="00621F24"/>
    <w:rsid w:val="00622C4D"/>
    <w:rsid w:val="00643EE1"/>
    <w:rsid w:val="00646CF5"/>
    <w:rsid w:val="006517CC"/>
    <w:rsid w:val="00660219"/>
    <w:rsid w:val="006671BE"/>
    <w:rsid w:val="00677B38"/>
    <w:rsid w:val="00684B08"/>
    <w:rsid w:val="00697646"/>
    <w:rsid w:val="006A2CD3"/>
    <w:rsid w:val="006A7A64"/>
    <w:rsid w:val="006B5281"/>
    <w:rsid w:val="006B58DE"/>
    <w:rsid w:val="006B7BC4"/>
    <w:rsid w:val="006C5DB3"/>
    <w:rsid w:val="006E269B"/>
    <w:rsid w:val="007019D2"/>
    <w:rsid w:val="007024DC"/>
    <w:rsid w:val="007077DE"/>
    <w:rsid w:val="00711036"/>
    <w:rsid w:val="00712594"/>
    <w:rsid w:val="00715C25"/>
    <w:rsid w:val="0073335A"/>
    <w:rsid w:val="0074035E"/>
    <w:rsid w:val="00743B91"/>
    <w:rsid w:val="00745240"/>
    <w:rsid w:val="0075768D"/>
    <w:rsid w:val="00761A87"/>
    <w:rsid w:val="00762E09"/>
    <w:rsid w:val="00762F7B"/>
    <w:rsid w:val="007902A8"/>
    <w:rsid w:val="00793A55"/>
    <w:rsid w:val="007949CF"/>
    <w:rsid w:val="007A2C92"/>
    <w:rsid w:val="007B1D9A"/>
    <w:rsid w:val="007D6036"/>
    <w:rsid w:val="007E2F14"/>
    <w:rsid w:val="007F6F33"/>
    <w:rsid w:val="00812B52"/>
    <w:rsid w:val="00813B0F"/>
    <w:rsid w:val="00816642"/>
    <w:rsid w:val="00821E89"/>
    <w:rsid w:val="008271D5"/>
    <w:rsid w:val="00835E3A"/>
    <w:rsid w:val="0085095A"/>
    <w:rsid w:val="008527D7"/>
    <w:rsid w:val="00862C13"/>
    <w:rsid w:val="00866A2C"/>
    <w:rsid w:val="00867D3E"/>
    <w:rsid w:val="00873A0B"/>
    <w:rsid w:val="0088348B"/>
    <w:rsid w:val="0088508A"/>
    <w:rsid w:val="00891DAB"/>
    <w:rsid w:val="00896238"/>
    <w:rsid w:val="008A53B1"/>
    <w:rsid w:val="008B2296"/>
    <w:rsid w:val="008B67BF"/>
    <w:rsid w:val="008B7D40"/>
    <w:rsid w:val="008C3133"/>
    <w:rsid w:val="008D75B2"/>
    <w:rsid w:val="008E7973"/>
    <w:rsid w:val="008F5395"/>
    <w:rsid w:val="0090149E"/>
    <w:rsid w:val="0092303A"/>
    <w:rsid w:val="00931DCE"/>
    <w:rsid w:val="00940622"/>
    <w:rsid w:val="009407C8"/>
    <w:rsid w:val="00944C24"/>
    <w:rsid w:val="00966D02"/>
    <w:rsid w:val="00967E61"/>
    <w:rsid w:val="0097645A"/>
    <w:rsid w:val="00980EB7"/>
    <w:rsid w:val="00980FE8"/>
    <w:rsid w:val="00982FD2"/>
    <w:rsid w:val="009859B6"/>
    <w:rsid w:val="009B2F03"/>
    <w:rsid w:val="009B3857"/>
    <w:rsid w:val="009F7E71"/>
    <w:rsid w:val="00A030F2"/>
    <w:rsid w:val="00A034E6"/>
    <w:rsid w:val="00A11F48"/>
    <w:rsid w:val="00A12B40"/>
    <w:rsid w:val="00A2288E"/>
    <w:rsid w:val="00A22E72"/>
    <w:rsid w:val="00A26073"/>
    <w:rsid w:val="00A261DB"/>
    <w:rsid w:val="00A267B7"/>
    <w:rsid w:val="00A76D83"/>
    <w:rsid w:val="00A77590"/>
    <w:rsid w:val="00A7761A"/>
    <w:rsid w:val="00A804D4"/>
    <w:rsid w:val="00A94F63"/>
    <w:rsid w:val="00AC0B49"/>
    <w:rsid w:val="00AC39C9"/>
    <w:rsid w:val="00AD36A4"/>
    <w:rsid w:val="00AE27FC"/>
    <w:rsid w:val="00B10062"/>
    <w:rsid w:val="00B13321"/>
    <w:rsid w:val="00B159FA"/>
    <w:rsid w:val="00B55081"/>
    <w:rsid w:val="00B562A9"/>
    <w:rsid w:val="00B719BA"/>
    <w:rsid w:val="00B82AB4"/>
    <w:rsid w:val="00B950FD"/>
    <w:rsid w:val="00B97A6F"/>
    <w:rsid w:val="00BA058C"/>
    <w:rsid w:val="00BB79AC"/>
    <w:rsid w:val="00BC5226"/>
    <w:rsid w:val="00BF306F"/>
    <w:rsid w:val="00C0112C"/>
    <w:rsid w:val="00C204A6"/>
    <w:rsid w:val="00C25C1D"/>
    <w:rsid w:val="00C33A93"/>
    <w:rsid w:val="00C5452A"/>
    <w:rsid w:val="00C57701"/>
    <w:rsid w:val="00C72017"/>
    <w:rsid w:val="00C84D3A"/>
    <w:rsid w:val="00CA1D6E"/>
    <w:rsid w:val="00CA617C"/>
    <w:rsid w:val="00CA798F"/>
    <w:rsid w:val="00CB0F1E"/>
    <w:rsid w:val="00CC0ACC"/>
    <w:rsid w:val="00CD4876"/>
    <w:rsid w:val="00CE0759"/>
    <w:rsid w:val="00CE24DA"/>
    <w:rsid w:val="00CE7CBB"/>
    <w:rsid w:val="00D10ABF"/>
    <w:rsid w:val="00D150C4"/>
    <w:rsid w:val="00D17C5F"/>
    <w:rsid w:val="00D26BE1"/>
    <w:rsid w:val="00D275D6"/>
    <w:rsid w:val="00D45029"/>
    <w:rsid w:val="00D56B5C"/>
    <w:rsid w:val="00D609D7"/>
    <w:rsid w:val="00D629C4"/>
    <w:rsid w:val="00D756B2"/>
    <w:rsid w:val="00D83786"/>
    <w:rsid w:val="00DA3125"/>
    <w:rsid w:val="00DA4515"/>
    <w:rsid w:val="00DB33E7"/>
    <w:rsid w:val="00DB53D9"/>
    <w:rsid w:val="00DC71F8"/>
    <w:rsid w:val="00DD15C9"/>
    <w:rsid w:val="00DE5550"/>
    <w:rsid w:val="00DE5870"/>
    <w:rsid w:val="00DF5132"/>
    <w:rsid w:val="00E0091D"/>
    <w:rsid w:val="00E22529"/>
    <w:rsid w:val="00E41D59"/>
    <w:rsid w:val="00E5468B"/>
    <w:rsid w:val="00E60895"/>
    <w:rsid w:val="00E63E4F"/>
    <w:rsid w:val="00E645EE"/>
    <w:rsid w:val="00E81245"/>
    <w:rsid w:val="00E81490"/>
    <w:rsid w:val="00EA2A69"/>
    <w:rsid w:val="00EA3AE9"/>
    <w:rsid w:val="00EB13AA"/>
    <w:rsid w:val="00EC31A2"/>
    <w:rsid w:val="00F01D74"/>
    <w:rsid w:val="00F26B60"/>
    <w:rsid w:val="00F4266B"/>
    <w:rsid w:val="00F47C4B"/>
    <w:rsid w:val="00F5590B"/>
    <w:rsid w:val="00F6568F"/>
    <w:rsid w:val="00F71D80"/>
    <w:rsid w:val="00F8254E"/>
    <w:rsid w:val="00F86ECB"/>
    <w:rsid w:val="00FA0B38"/>
    <w:rsid w:val="00FA18AC"/>
    <w:rsid w:val="00FA536E"/>
    <w:rsid w:val="00FB1C88"/>
    <w:rsid w:val="00FB5F60"/>
    <w:rsid w:val="00FC6CBA"/>
    <w:rsid w:val="00FD442D"/>
    <w:rsid w:val="00FE51CA"/>
    <w:rsid w:val="00FF0DBF"/>
    <w:rsid w:val="00FF2DA5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1CFA1"/>
  <w15:chartTrackingRefBased/>
  <w15:docId w15:val="{78FA0C8D-A7F1-9048-87E3-D22658AD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Waibel</dc:creator>
  <cp:keywords/>
  <dc:description/>
  <cp:lastModifiedBy>Kirk Waibel</cp:lastModifiedBy>
  <cp:revision>2</cp:revision>
  <dcterms:created xsi:type="dcterms:W3CDTF">2021-11-03T14:17:00Z</dcterms:created>
  <dcterms:modified xsi:type="dcterms:W3CDTF">2021-11-03T14:17:00Z</dcterms:modified>
</cp:coreProperties>
</file>